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35"/>
        <w:numPr>
          <w:ilvl w:val="0"/>
          <w:numId w:val="0"/>
        </w:numPr>
        <w:pBdr/>
        <w:shd w:val="clear" w:color="auto" w:fill="ffffff"/>
        <w:spacing w:line="360" w:lineRule="auto"/>
        <w:ind/>
        <w:jc w:val="center"/>
        <w:outlineLvl w:val="0"/>
        <w:rPr>
          <w:rFonts w:ascii="Segoe UI" w:hAnsi="Segoe UI" w:cs="Segoe UI"/>
          <w:color w:val="000000"/>
          <w:sz w:val="30"/>
          <w:szCs w:val="30"/>
        </w:rPr>
      </w:pPr>
      <w:r>
        <w:rPr>
          <w:rFonts w:ascii="Segoe UI" w:hAnsi="Segoe UI" w:cs="Segoe UI"/>
          <w:color w:val="000000"/>
          <w:sz w:val="30"/>
          <w:szCs w:val="30"/>
        </w:rPr>
      </w:r>
      <w:r>
        <w:rPr>
          <w:rFonts w:ascii="Segoe UI" w:hAnsi="Segoe UI" w:cs="Segoe UI"/>
          <w:color w:val="000000"/>
          <w:sz w:val="30"/>
          <w:szCs w:val="30"/>
        </w:rPr>
      </w:r>
      <w:r>
        <w:rPr>
          <w:rFonts w:ascii="Segoe UI" w:hAnsi="Segoe UI" w:cs="Segoe UI"/>
          <w:color w:val="000000"/>
          <w:sz w:val="30"/>
          <w:szCs w:val="30"/>
        </w:rPr>
      </w:r>
    </w:p>
    <w:p>
      <w:pPr>
        <w:pStyle w:val="811"/>
        <w:pBdr/>
        <w:spacing/>
        <w:ind/>
        <w:jc w:val="center"/>
        <w:rPr>
          <w:rFonts w:ascii="Segoe UI" w:hAnsi="Segoe UI" w:cs="Segoe UI"/>
          <w:b/>
          <w:sz w:val="32"/>
          <w:szCs w:val="32"/>
          <w:lang w:val="ru-RU"/>
        </w:rPr>
      </w:pPr>
      <w:r>
        <w:rPr>
          <w:rFonts w:ascii="Segoe UI" w:hAnsi="Segoe UI" w:cs="Segoe UI"/>
          <w:b/>
          <w:sz w:val="32"/>
          <w:szCs w:val="32"/>
          <w:lang w:val="ru-RU"/>
        </w:rPr>
        <w:t xml:space="preserve">П</w:t>
      </w:r>
      <w:r>
        <w:rPr>
          <w:rFonts w:ascii="Segoe UI" w:hAnsi="Segoe UI" w:cs="Segoe UI"/>
          <w:b/>
          <w:sz w:val="32"/>
          <w:szCs w:val="32"/>
          <w:lang w:val="ru-RU"/>
        </w:rPr>
        <w:t xml:space="preserve">одве</w:t>
      </w:r>
      <w:r>
        <w:rPr>
          <w:rFonts w:ascii="Segoe UI" w:hAnsi="Segoe UI" w:cs="Segoe UI"/>
          <w:b/>
          <w:sz w:val="32"/>
          <w:szCs w:val="32"/>
          <w:lang w:val="ru-RU"/>
        </w:rPr>
        <w:t xml:space="preserve">дены</w:t>
      </w:r>
      <w:r>
        <w:rPr>
          <w:rFonts w:ascii="Segoe UI" w:hAnsi="Segoe UI" w:cs="Segoe UI"/>
          <w:b/>
          <w:sz w:val="32"/>
          <w:szCs w:val="32"/>
          <w:lang w:val="ru-RU"/>
        </w:rPr>
        <w:t xml:space="preserve"> итоги проведения кадастровых и землеустроительных работ за 9 месяцев 2026 года</w:t>
      </w:r>
      <w:r>
        <w:rPr>
          <w:rFonts w:ascii="Segoe UI" w:hAnsi="Segoe UI" w:cs="Segoe UI"/>
          <w:b/>
          <w:sz w:val="32"/>
          <w:szCs w:val="32"/>
          <w:lang w:val="ru-RU"/>
        </w:rPr>
      </w:r>
      <w:r>
        <w:rPr>
          <w:rFonts w:ascii="Segoe UI" w:hAnsi="Segoe UI" w:cs="Segoe UI"/>
          <w:b/>
          <w:sz w:val="32"/>
          <w:szCs w:val="32"/>
          <w:lang w:val="ru-RU"/>
        </w:rPr>
      </w:r>
    </w:p>
    <w:p>
      <w:pPr>
        <w:pStyle w:val="735"/>
        <w:numPr>
          <w:ilvl w:val="0"/>
          <w:numId w:val="0"/>
        </w:numPr>
        <w:pBdr/>
        <w:shd w:val="clear" w:color="auto" w:fill="ffffff"/>
        <w:spacing/>
        <w:ind/>
        <w:jc w:val="both"/>
        <w:outlineLvl w:val="0"/>
        <w:rPr/>
      </w:pPr>
      <w:r/>
      <w:r/>
    </w:p>
    <w:p>
      <w:pPr>
        <w:pStyle w:val="735"/>
        <w:numPr>
          <w:ilvl w:val="0"/>
          <w:numId w:val="0"/>
        </w:numPr>
        <w:pBdr/>
        <w:shd w:val="clear" w:color="auto" w:fill="ffffff"/>
        <w:spacing/>
        <w:ind w:firstLine="567"/>
        <w:jc w:val="both"/>
        <w:outlineLvl w:val="0"/>
        <w:rPr>
          <w:rFonts w:ascii="Segoe UI" w:hAnsi="Segoe UI" w:eastAsia="Calibri" w:cs="Segoe UI"/>
          <w:lang w:eastAsia="en-US"/>
        </w:rPr>
      </w:pPr>
      <w:r>
        <w:rPr>
          <w:rFonts w:ascii="Segoe UI" w:hAnsi="Segoe UI" w:eastAsia="Calibri" w:cs="Segoe UI"/>
          <w:lang w:eastAsia="en-US"/>
        </w:rPr>
        <w:t xml:space="preserve">Эксперты филиала ППК «Роскадастр» по Республике Карелия осуществляют проведение кадастровых работ в отношении объектов недвижимости с последующей подготовкой схем расположения </w:t>
      </w:r>
      <w:r>
        <w:rPr>
          <w:rFonts w:ascii="Segoe UI" w:hAnsi="Segoe UI" w:eastAsia="Calibri" w:cs="Segoe UI"/>
          <w:lang w:eastAsia="en-US"/>
        </w:rPr>
        <w:t xml:space="preserve">земельных участков на кадастровом плане территории (КПТ), межевых и технических планов, технических паспортов, актов обследований, а также землеустроительные работы с подготовкой документов в отношении границ зон с особыми условиями использования территори</w:t>
      </w:r>
      <w:r>
        <w:rPr>
          <w:rFonts w:ascii="Segoe UI" w:hAnsi="Segoe UI" w:eastAsia="Calibri" w:cs="Segoe UI"/>
          <w:lang w:eastAsia="en-US"/>
        </w:rPr>
        <w:t xml:space="preserve">й</w:t>
      </w:r>
      <w:r>
        <w:rPr>
          <w:rFonts w:ascii="Segoe UI" w:hAnsi="Segoe UI" w:eastAsia="Calibri" w:cs="Segoe UI"/>
          <w:lang w:eastAsia="en-US"/>
        </w:rPr>
        <w:t xml:space="preserve">, публичных сервитутов и иных объектов реестра границ Единого государственного реестра недвижимости (ЕГРН).</w:t>
      </w:r>
      <w:r>
        <w:rPr>
          <w:rFonts w:ascii="Segoe UI" w:hAnsi="Segoe UI" w:eastAsia="Calibri" w:cs="Segoe UI"/>
          <w:lang w:eastAsia="en-US"/>
        </w:rPr>
      </w:r>
      <w:r>
        <w:rPr>
          <w:rFonts w:ascii="Segoe UI" w:hAnsi="Segoe UI" w:eastAsia="Calibri" w:cs="Segoe UI"/>
          <w:lang w:eastAsia="en-US"/>
        </w:rPr>
      </w:r>
    </w:p>
    <w:p>
      <w:pPr>
        <w:pStyle w:val="735"/>
        <w:numPr>
          <w:ilvl w:val="0"/>
          <w:numId w:val="0"/>
        </w:numPr>
        <w:pBdr/>
        <w:shd w:val="clear" w:color="auto" w:fill="ffffff"/>
        <w:spacing/>
        <w:ind w:firstLine="567"/>
        <w:jc w:val="both"/>
        <w:outlineLvl w:val="0"/>
        <w:rPr>
          <w:rFonts w:ascii="Segoe UI" w:hAnsi="Segoe UI" w:eastAsia="Calibri" w:cs="Segoe UI"/>
          <w:lang w:eastAsia="en-US"/>
        </w:rPr>
      </w:pPr>
      <w:r>
        <w:rPr>
          <w:rFonts w:ascii="Segoe UI" w:hAnsi="Segoe UI" w:eastAsia="Calibri" w:cs="Segoe UI"/>
          <w:lang w:eastAsia="en-US"/>
        </w:rPr>
        <w:tab/>
      </w:r>
      <w:r>
        <w:rPr>
          <w:rFonts w:ascii="Segoe UI" w:hAnsi="Segoe UI" w:eastAsia="Calibri" w:cs="Segoe UI"/>
          <w:lang w:eastAsia="en-US"/>
        </w:rPr>
      </w:r>
      <w:r>
        <w:rPr>
          <w:rFonts w:ascii="Segoe UI" w:hAnsi="Segoe UI" w:eastAsia="Calibri" w:cs="Segoe UI"/>
          <w:lang w:eastAsia="en-US"/>
        </w:rPr>
      </w:r>
    </w:p>
    <w:p>
      <w:pPr>
        <w:pStyle w:val="735"/>
        <w:numPr>
          <w:ilvl w:val="0"/>
          <w:numId w:val="0"/>
        </w:numPr>
        <w:pBdr/>
        <w:shd w:val="clear" w:color="auto" w:fill="ffffff"/>
        <w:spacing/>
        <w:ind w:firstLine="567"/>
        <w:jc w:val="both"/>
        <w:outlineLvl w:val="0"/>
        <w:rPr>
          <w:rFonts w:ascii="Segoe UI" w:hAnsi="Segoe UI" w:eastAsia="Calibri" w:cs="Segoe UI"/>
          <w:lang w:eastAsia="en-US"/>
        </w:rPr>
      </w:pPr>
      <w:r>
        <w:rPr>
          <w:rFonts w:ascii="Segoe UI" w:hAnsi="Segoe UI" w:eastAsia="Calibri" w:cs="Segoe UI"/>
          <w:lang w:eastAsia="en-US"/>
        </w:rPr>
        <w:t xml:space="preserve">Кадастровые работы обеспечивают точное определение границ участков и расположенных на них объектов недвижимости, а также фиксируют изменения их характеристик, что предотвращает споры с соседями и упрощает оформление прав на недвижимость. </w:t>
      </w:r>
      <w:r>
        <w:rPr>
          <w:rFonts w:ascii="Segoe UI" w:hAnsi="Segoe UI" w:eastAsia="Calibri" w:cs="Segoe UI"/>
          <w:lang w:eastAsia="en-US"/>
        </w:rPr>
      </w:r>
      <w:r>
        <w:rPr>
          <w:rFonts w:ascii="Segoe UI" w:hAnsi="Segoe UI" w:eastAsia="Calibri" w:cs="Segoe UI"/>
          <w:lang w:eastAsia="en-US"/>
        </w:rPr>
      </w:r>
    </w:p>
    <w:p>
      <w:pPr>
        <w:pStyle w:val="735"/>
        <w:numPr>
          <w:ilvl w:val="0"/>
          <w:numId w:val="0"/>
        </w:numPr>
        <w:pBdr/>
        <w:shd w:val="clear" w:color="auto" w:fill="ffffff"/>
        <w:spacing/>
        <w:ind w:firstLine="567"/>
        <w:jc w:val="both"/>
        <w:outlineLvl w:val="0"/>
        <w:rPr/>
      </w:pPr>
      <w:r/>
      <w:r/>
    </w:p>
    <w:p>
      <w:pPr>
        <w:pStyle w:val="735"/>
        <w:numPr>
          <w:ilvl w:val="0"/>
          <w:numId w:val="0"/>
        </w:numPr>
        <w:pBdr/>
        <w:shd w:val="clear" w:color="auto" w:fill="ffffff"/>
        <w:spacing/>
        <w:ind w:firstLine="567"/>
        <w:jc w:val="both"/>
        <w:outlineLvl w:val="0"/>
        <w:rPr>
          <w:rFonts w:ascii="Segoe UI" w:hAnsi="Segoe UI" w:eastAsia="Calibri" w:cs="Segoe UI"/>
          <w:lang w:eastAsia="en-US"/>
        </w:rPr>
      </w:pPr>
      <w:r>
        <w:rPr>
          <w:rFonts w:ascii="Segoe UI" w:hAnsi="Segoe UI" w:eastAsia="Calibri" w:cs="Segoe UI"/>
          <w:lang w:eastAsia="en-US"/>
        </w:rPr>
        <w:t xml:space="preserve">Результаты землеустроительных работ используются при разработке генеральных планов населенных пунктов для грамотного распределения территорий под жилую застройку, промышленность и рекреационные зоны.</w:t>
      </w:r>
      <w:r>
        <w:rPr>
          <w:rFonts w:ascii="Segoe UI" w:hAnsi="Segoe UI" w:eastAsia="Calibri" w:cs="Segoe UI"/>
          <w:lang w:eastAsia="en-US"/>
        </w:rPr>
      </w:r>
      <w:r>
        <w:rPr>
          <w:rFonts w:ascii="Segoe UI" w:hAnsi="Segoe UI" w:eastAsia="Calibri" w:cs="Segoe UI"/>
          <w:lang w:eastAsia="en-US"/>
        </w:rPr>
      </w:r>
    </w:p>
    <w:p>
      <w:pPr>
        <w:pStyle w:val="735"/>
        <w:numPr>
          <w:ilvl w:val="0"/>
          <w:numId w:val="0"/>
        </w:numPr>
        <w:pBdr/>
        <w:shd w:val="clear" w:color="auto" w:fill="ffffff"/>
        <w:spacing/>
        <w:ind w:firstLine="567"/>
        <w:jc w:val="both"/>
        <w:outlineLvl w:val="0"/>
        <w:rPr/>
      </w:pPr>
      <w:r/>
      <w:r/>
    </w:p>
    <w:p>
      <w:pPr>
        <w:pStyle w:val="735"/>
        <w:numPr>
          <w:ilvl w:val="0"/>
          <w:numId w:val="0"/>
        </w:numPr>
        <w:pBdr/>
        <w:shd w:val="clear" w:color="auto" w:fill="ffffff"/>
        <w:spacing/>
        <w:ind w:firstLine="567"/>
        <w:jc w:val="both"/>
        <w:outlineLvl w:val="0"/>
        <w:rPr/>
      </w:pPr>
      <w:r>
        <w:rPr>
          <w:rFonts w:ascii="Segoe UI" w:hAnsi="Segoe UI" w:eastAsia="Calibri" w:cs="Segoe UI"/>
          <w:lang w:eastAsia="en-US"/>
        </w:rPr>
        <w:t xml:space="preserve">«</w:t>
      </w:r>
      <w:r>
        <w:rPr>
          <w:rFonts w:ascii="Segoe UI" w:hAnsi="Segoe UI" w:eastAsia="Calibri" w:cs="Segoe UI"/>
          <w:i/>
          <w:iCs/>
          <w:lang w:eastAsia="en-US"/>
        </w:rPr>
        <w:t xml:space="preserve">С января по сентябрь 2026 года за проведением кадастровых и землеустроительных работ в региональный Роскадастр уже обратились 98 заявителей</w:t>
      </w:r>
      <w:r>
        <w:rPr>
          <w:rFonts w:ascii="Segoe UI" w:hAnsi="Segoe UI" w:eastAsia="Calibri" w:cs="Segoe UI"/>
          <w:lang w:eastAsia="en-US"/>
        </w:rPr>
        <w:t xml:space="preserve">. </w:t>
      </w:r>
      <w:r>
        <w:rPr>
          <w:rFonts w:ascii="Segoe UI" w:hAnsi="Segoe UI" w:eastAsia="Calibri" w:cs="Segoe UI"/>
          <w:i/>
          <w:iCs/>
          <w:lang w:eastAsia="en-US"/>
        </w:rPr>
        <w:t xml:space="preserve">Кадастровые и</w:t>
      </w:r>
      <w:r>
        <w:rPr>
          <w:rFonts w:ascii="Segoe UI" w:hAnsi="Segoe UI" w:eastAsia="Calibri" w:cs="Segoe UI"/>
          <w:i/>
          <w:iCs/>
          <w:lang w:eastAsia="en-US"/>
        </w:rPr>
        <w:t xml:space="preserve"> землеустроительные работы — это основа порядка в сфере недвижимости. Для отдельного владельца земельного участка это гарантия спокойствия. Для региона и страны в целом — инструмент сбалансированного развития и эффективного распределения земельных ресурсов</w:t>
      </w:r>
      <w:r>
        <w:rPr>
          <w:rFonts w:ascii="Segoe UI" w:hAnsi="Segoe UI" w:eastAsia="Calibri" w:cs="Segoe UI"/>
          <w:lang w:eastAsia="en-US"/>
        </w:rPr>
        <w:t xml:space="preserve">», — отметил заместитель директора филиала ППК «Роскадастр» по Республике Карелия </w:t>
      </w:r>
      <w:r>
        <w:rPr>
          <w:rFonts w:ascii="Segoe UI" w:hAnsi="Segoe UI" w:eastAsia="Calibri" w:cs="Segoe UI"/>
          <w:b/>
          <w:bCs/>
          <w:lang w:eastAsia="en-US"/>
        </w:rPr>
        <w:t xml:space="preserve">Роман Тренин</w:t>
      </w:r>
      <w:r>
        <w:rPr>
          <w:rFonts w:ascii="Segoe UI" w:hAnsi="Segoe UI" w:eastAsia="Calibri" w:cs="Segoe UI"/>
          <w:lang w:eastAsia="en-US"/>
        </w:rPr>
        <w:t xml:space="preserve">.</w:t>
      </w:r>
      <w:r/>
    </w:p>
    <w:p>
      <w:pPr>
        <w:pStyle w:val="735"/>
        <w:numPr>
          <w:ilvl w:val="0"/>
          <w:numId w:val="0"/>
        </w:numPr>
        <w:pBdr/>
        <w:shd w:val="clear" w:color="auto" w:fill="ffffff"/>
        <w:spacing/>
        <w:ind w:firstLine="567"/>
        <w:jc w:val="both"/>
        <w:outlineLvl w:val="0"/>
        <w:rPr/>
      </w:pPr>
      <w:r/>
      <w:r/>
    </w:p>
    <w:p>
      <w:pPr>
        <w:pStyle w:val="735"/>
        <w:numPr>
          <w:ilvl w:val="0"/>
          <w:numId w:val="0"/>
        </w:numPr>
        <w:pBdr/>
        <w:shd w:val="clear" w:color="auto" w:fill="ffffff"/>
        <w:spacing/>
        <w:ind w:firstLine="567"/>
        <w:jc w:val="both"/>
        <w:outlineLvl w:val="0"/>
        <w:rPr>
          <w:rFonts w:ascii="Segoe UI" w:hAnsi="Segoe UI" w:eastAsia="Calibri" w:cs="Segoe UI"/>
          <w:lang w:eastAsia="en-US"/>
        </w:rPr>
      </w:pPr>
      <w:r>
        <w:rPr>
          <w:rFonts w:ascii="Segoe UI" w:hAnsi="Segoe UI" w:eastAsia="Calibri" w:cs="Segoe UI"/>
          <w:lang w:eastAsia="en-US"/>
        </w:rPr>
        <w:t xml:space="preserve">Жители Республики Карелия могут воспользоваться услугами по проведению кадастровых и землеустроительных работ, обратившись в региональный Роскадастр по телефону 8 (8142) 71-73-47 (доб. 3) или 8 (921) 223</w:t>
      </w:r>
      <w:r>
        <w:rPr>
          <w:rFonts w:ascii="Segoe UI" w:hAnsi="Segoe UI" w:eastAsia="Calibri" w:cs="Segoe UI"/>
          <w:lang w:eastAsia="en-US"/>
        </w:rPr>
        <w:t xml:space="preserve">-</w:t>
      </w:r>
      <w:r>
        <w:rPr>
          <w:rFonts w:ascii="Segoe UI" w:hAnsi="Segoe UI" w:eastAsia="Calibri" w:cs="Segoe UI"/>
          <w:lang w:eastAsia="en-US"/>
        </w:rPr>
        <w:t xml:space="preserve">78</w:t>
      </w:r>
      <w:r>
        <w:rPr>
          <w:rFonts w:ascii="Segoe UI" w:hAnsi="Segoe UI" w:eastAsia="Calibri" w:cs="Segoe UI"/>
          <w:lang w:eastAsia="en-US"/>
        </w:rPr>
        <w:t xml:space="preserve">-</w:t>
      </w:r>
      <w:r>
        <w:rPr>
          <w:rFonts w:ascii="Segoe UI" w:hAnsi="Segoe UI" w:eastAsia="Calibri" w:cs="Segoe UI"/>
          <w:lang w:eastAsia="en-US"/>
        </w:rPr>
        <w:t xml:space="preserve">54, а также отправив заявку на адрес электронной почты</w:t>
      </w:r>
      <w:r>
        <w:rPr>
          <w:rFonts w:ascii="Segoe UI" w:hAnsi="Segoe UI" w:eastAsia="Calibri" w:cs="Segoe UI"/>
          <w:lang w:eastAsia="en-US"/>
        </w:rPr>
        <w:t xml:space="preserve">:</w:t>
      </w:r>
      <w:r>
        <w:rPr>
          <w:rFonts w:ascii="Segoe UI" w:hAnsi="Segoe UI" w:eastAsia="Calibri" w:cs="Segoe UI"/>
          <w:lang w:eastAsia="en-US"/>
        </w:rPr>
        <w:t xml:space="preserve"> filial@10.kadastr.ru.</w:t>
      </w:r>
      <w:r>
        <w:rPr>
          <w:rFonts w:ascii="Segoe UI" w:hAnsi="Segoe UI" w:eastAsia="Calibri" w:cs="Segoe UI"/>
          <w:lang w:eastAsia="en-US"/>
        </w:rPr>
      </w:r>
      <w:r>
        <w:rPr>
          <w:rFonts w:ascii="Segoe UI" w:hAnsi="Segoe UI" w:eastAsia="Calibri" w:cs="Segoe UI"/>
          <w:lang w:eastAsia="en-US"/>
        </w:rPr>
      </w:r>
    </w:p>
    <w:p>
      <w:pPr>
        <w:pStyle w:val="735"/>
        <w:numPr>
          <w:ilvl w:val="0"/>
          <w:numId w:val="0"/>
        </w:numPr>
        <w:pBdr/>
        <w:shd w:val="clear" w:color="auto" w:fill="ffffff"/>
        <w:spacing/>
        <w:ind/>
        <w:jc w:val="both"/>
        <w:outlineLvl w:val="0"/>
        <w:rPr/>
      </w:pPr>
      <w:r/>
      <w:r/>
    </w:p>
    <w:p>
      <w:pPr>
        <w:pStyle w:val="735"/>
        <w:numPr>
          <w:ilvl w:val="0"/>
          <w:numId w:val="0"/>
        </w:numPr>
        <w:pBdr/>
        <w:shd w:val="clear" w:color="auto" w:fill="ffffff"/>
        <w:spacing/>
        <w:ind/>
        <w:jc w:val="both"/>
        <w:outlineLvl w:val="0"/>
        <w:rPr>
          <w:rFonts w:ascii="Segoe UI" w:hAnsi="Segoe UI" w:eastAsia="Calibri" w:cs="Segoe UI"/>
          <w:lang w:eastAsia="en-US"/>
        </w:rPr>
      </w:pPr>
      <w:r>
        <w:rPr>
          <w:rFonts w:ascii="Segoe UI" w:hAnsi="Segoe UI" w:eastAsia="Calibri" w:cs="Segoe UI"/>
          <w:lang w:eastAsia="en-US"/>
        </w:rPr>
      </w:r>
      <w:r>
        <w:rPr>
          <w:rFonts w:ascii="Segoe UI" w:hAnsi="Segoe UI" w:eastAsia="Calibri" w:cs="Segoe UI"/>
          <w:lang w:eastAsia="en-US"/>
        </w:rPr>
      </w:r>
      <w:r>
        <w:rPr>
          <w:rFonts w:ascii="Segoe UI" w:hAnsi="Segoe UI" w:eastAsia="Calibri" w:cs="Segoe UI"/>
          <w:lang w:eastAsia="en-US"/>
        </w:rPr>
      </w:r>
    </w:p>
    <w:p>
      <w:pPr>
        <w:pStyle w:val="735"/>
        <w:numPr>
          <w:ilvl w:val="0"/>
          <w:numId w:val="0"/>
        </w:numPr>
        <w:pBdr/>
        <w:shd w:val="clear" w:color="auto" w:fill="ffffff"/>
        <w:spacing/>
        <w:ind w:firstLine="567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735"/>
        <w:numPr>
          <w:ilvl w:val="0"/>
          <w:numId w:val="0"/>
        </w:numPr>
        <w:pBdr/>
        <w:shd w:val="clear" w:color="auto" w:fill="ffffff"/>
        <w:spacing/>
        <w:ind w:firstLine="567"/>
        <w:jc w:val="right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Материал подготовлен пресс-службой 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735"/>
        <w:numPr>
          <w:ilvl w:val="0"/>
          <w:numId w:val="0"/>
        </w:numPr>
        <w:pBdr/>
        <w:shd w:val="clear" w:color="auto" w:fill="ffffff"/>
        <w:spacing/>
        <w:ind w:firstLine="567"/>
        <w:jc w:val="right"/>
        <w:outlineLvl w:val="0"/>
        <w:rPr>
          <w:rFonts w:ascii="Segoe UI" w:hAnsi="Segoe UI" w:eastAsia="Calibri" w:cs="Segoe UI"/>
        </w:rPr>
      </w:pPr>
      <w:r>
        <w:rPr>
          <w:rFonts w:ascii="Segoe UI" w:hAnsi="Segoe UI" w:cs="Segoe UI"/>
        </w:rPr>
        <w:t xml:space="preserve">филиала ППК «Роскадастр» по Республике Карелия</w:t>
      </w: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</w:p>
    <w:p>
      <w:pPr>
        <w:pStyle w:val="735"/>
        <w:numPr>
          <w:ilvl w:val="0"/>
          <w:numId w:val="0"/>
        </w:numPr>
        <w:pBdr/>
        <w:shd w:val="clear" w:color="auto" w:fill="ffffff"/>
        <w:spacing w:line="276" w:lineRule="auto"/>
        <w:ind w:firstLine="567"/>
        <w:jc w:val="right"/>
        <w:outlineLvl w:val="0"/>
        <w:rPr>
          <w:rStyle w:val="773"/>
          <w:rFonts w:ascii="Arial" w:hAnsi="Arial" w:cs="Arial"/>
          <w:color w:val="2a5885"/>
          <w:sz w:val="20"/>
          <w:szCs w:val="20"/>
          <w:shd w:val="clear" w:color="auto" w:fill="ffffff"/>
        </w:rPr>
      </w:pPr>
      <w:r>
        <w:rPr>
          <w:rStyle w:val="773"/>
          <w:rFonts w:ascii="Segoe UI" w:hAnsi="Segoe UI" w:cs="Segoe UI"/>
          <w:color w:val="2a5885"/>
          <w:shd w:val="clear" w:color="auto" w:fill="ffffff"/>
        </w:rPr>
        <w:t xml:space="preserve">#РоскадастрКарелии</w:t>
      </w:r>
      <w:r>
        <w:rPr>
          <w:rStyle w:val="773"/>
          <w:rFonts w:ascii="Arial" w:hAnsi="Arial" w:cs="Arial"/>
          <w:color w:val="2a5885"/>
          <w:sz w:val="20"/>
          <w:szCs w:val="20"/>
          <w:shd w:val="clear" w:color="auto" w:fill="ffffff"/>
        </w:rPr>
      </w:r>
      <w:r>
        <w:rPr>
          <w:rStyle w:val="773"/>
          <w:rFonts w:ascii="Arial" w:hAnsi="Arial" w:cs="Arial"/>
          <w:color w:val="2a5885"/>
          <w:sz w:val="20"/>
          <w:szCs w:val="20"/>
          <w:shd w:val="clear" w:color="auto" w:fill="ffffff"/>
        </w:rPr>
      </w:r>
    </w:p>
    <w:p>
      <w:pPr>
        <w:pStyle w:val="810"/>
        <w:pBdr>
          <w:bottom w:val="single" w:color="000000" w:sz="12" w:space="1"/>
        </w:pBdr>
        <w:spacing/>
        <w:ind w:firstLine="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pStyle w:val="735"/>
        <w:pBdr/>
        <w:spacing w:line="360" w:lineRule="auto"/>
        <w:ind/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pStyle w:val="735"/>
        <w:numPr>
          <w:ilvl w:val="0"/>
          <w:numId w:val="0"/>
        </w:numPr>
        <w:pBdr/>
        <w:shd w:val="clear" w:color="auto" w:fill="ffffff"/>
        <w:spacing w:line="360" w:lineRule="auto"/>
        <w:ind/>
        <w:outlineLvl w:val="0"/>
        <w:rPr>
          <w:rFonts w:ascii="Segoe UI" w:hAnsi="Segoe UI" w:eastAsia="Calibri" w:cs="Segoe UI"/>
          <w:sz w:val="18"/>
          <w:szCs w:val="18"/>
        </w:rPr>
      </w:pPr>
      <w:r>
        <w:rPr>
          <w:rFonts w:ascii="Segoe UI" w:hAnsi="Segoe UI" w:eastAsia="Calibri" w:cs="Segoe UI"/>
          <w:sz w:val="18"/>
          <w:szCs w:val="18"/>
        </w:rPr>
        <w:t xml:space="preserve">пресс-служба филиала ППК «Роскадастр»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pPr>
        <w:pStyle w:val="735"/>
        <w:pBdr/>
        <w:spacing w:line="360" w:lineRule="auto"/>
        <w:ind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8 (8142) 71 73 46(доб.2)</w:t>
      </w:r>
      <w:r>
        <w:rPr>
          <w:rFonts w:ascii="Segoe UI" w:hAnsi="Segoe UI" w:cs="Segoe UI"/>
          <w:sz w:val="18"/>
          <w:szCs w:val="18"/>
        </w:rPr>
      </w:r>
      <w:r>
        <w:rPr>
          <w:rFonts w:ascii="Segoe UI" w:hAnsi="Segoe UI" w:cs="Segoe UI"/>
          <w:sz w:val="18"/>
          <w:szCs w:val="18"/>
        </w:rPr>
      </w:r>
    </w:p>
    <w:p>
      <w:pPr>
        <w:pStyle w:val="735"/>
        <w:pBdr/>
        <w:spacing w:line="360" w:lineRule="auto"/>
        <w:ind/>
        <w:rPr>
          <w:rFonts w:ascii="Segoe UI" w:hAnsi="Segoe UI" w:cs="Segoe UI"/>
          <w:color w:val="0070c0"/>
          <w:sz w:val="18"/>
          <w:szCs w:val="18"/>
        </w:rPr>
      </w:pPr>
      <w:r>
        <w:rPr>
          <w:rFonts w:ascii="Segoe UI" w:hAnsi="Segoe UI" w:cs="Segoe UI"/>
          <w:color w:val="0070c0"/>
          <w:sz w:val="18"/>
          <w:szCs w:val="18"/>
          <w:lang w:val="en-US"/>
        </w:rPr>
        <w:t xml:space="preserve">press</w:t>
      </w:r>
      <w:r>
        <w:rPr>
          <w:rFonts w:ascii="Segoe UI" w:hAnsi="Segoe UI" w:cs="Segoe UI"/>
          <w:color w:val="0070c0"/>
          <w:sz w:val="18"/>
          <w:szCs w:val="18"/>
        </w:rPr>
        <w:t xml:space="preserve">@10.kadastr.ru</w:t>
      </w:r>
      <w:r>
        <w:rPr>
          <w:rFonts w:ascii="Segoe UI" w:hAnsi="Segoe UI" w:cs="Segoe UI"/>
          <w:color w:val="0070c0"/>
          <w:sz w:val="18"/>
          <w:szCs w:val="18"/>
        </w:rPr>
      </w:r>
      <w:r>
        <w:rPr>
          <w:rFonts w:ascii="Segoe UI" w:hAnsi="Segoe UI" w:cs="Segoe UI"/>
          <w:color w:val="0070c0"/>
          <w:sz w:val="18"/>
          <w:szCs w:val="18"/>
        </w:rPr>
      </w:r>
    </w:p>
    <w:p>
      <w:pPr>
        <w:pStyle w:val="735"/>
        <w:pBdr/>
        <w:spacing w:line="360" w:lineRule="auto"/>
        <w:ind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185005, г. Петрозаводск, пр. Первомайский, д. 33</w:t>
      </w:r>
      <w:r>
        <w:rPr>
          <w:rFonts w:ascii="Segoe UI" w:hAnsi="Segoe UI" w:cs="Segoe UI"/>
          <w:sz w:val="18"/>
          <w:szCs w:val="18"/>
        </w:rPr>
      </w:r>
      <w:r>
        <w:rPr>
          <w:rFonts w:ascii="Segoe UI" w:hAnsi="Segoe UI" w:cs="Segoe UI"/>
          <w:sz w:val="18"/>
          <w:szCs w:val="18"/>
        </w:rPr>
      </w:r>
    </w:p>
    <w:sectPr>
      <w:headerReference w:type="default" r:id="rId8"/>
      <w:footnotePr/>
      <w:endnotePr/>
      <w:type w:val="nextPage"/>
      <w:pgSz w:h="16838" w:orient="portrait" w:w="11906"/>
      <w:pgMar w:top="341" w:right="707" w:bottom="284" w:left="993" w:header="284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Noto Sans Devanagari">
    <w:panose1 w:val="020B0502040504020204"/>
  </w:font>
  <w:font w:name="Consolas">
    <w:panose1 w:val="020B0603020203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5"/>
      <w:pBdr/>
      <w:spacing/>
      <w:ind/>
      <w:rPr>
        <w:rFonts w:ascii="Segoe UI" w:hAnsi="Segoe UI" w:cs="Segoe UI"/>
        <w:b/>
        <w:sz w:val="32"/>
        <w:szCs w:val="32"/>
        <w:lang w:eastAsia="sk-SK"/>
      </w:rPr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541905" cy="391795"/>
              <wp:effectExtent l="0" t="0" r="0" b="0"/>
              <wp:docPr id="1" name="_x0000_i102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" descr="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541960" cy="39168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200.15pt;height:30.85pt;mso-wrap-distance-left:0.00pt;mso-wrap-distance-top:0.00pt;mso-wrap-distance-right:0.00pt;mso-wrap-distance-bottom:0.00pt;z-index:1;" stroked="f" strokeweight="0.00pt">
              <v:imagedata r:id="rId1" o:title=""/>
              <o:lock v:ext="edit" rotation="t"/>
            </v:shape>
          </w:pict>
        </mc:Fallback>
      </mc:AlternateContent>
    </w:r>
    <w:r>
      <w:rPr>
        <w:rFonts w:ascii="Segoe UI" w:hAnsi="Segoe UI" w:cs="Segoe UI"/>
        <w:b/>
        <w:sz w:val="32"/>
        <w:szCs w:val="32"/>
        <w:lang w:eastAsia="sk-SK"/>
      </w:rPr>
    </w:r>
    <w:r>
      <w:rPr>
        <w:rFonts w:ascii="Segoe UI" w:hAnsi="Segoe UI" w:cs="Segoe UI"/>
        <w:b/>
        <w:sz w:val="32"/>
        <w:szCs w:val="32"/>
        <w:lang w:eastAsia="sk-SK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0">
    <w:name w:val="Heading 1 Char"/>
    <w:basedOn w:val="745"/>
    <w:link w:val="73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21">
    <w:name w:val="Heading 2 Char"/>
    <w:basedOn w:val="745"/>
    <w:link w:val="7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22">
    <w:name w:val="Heading 3 Char"/>
    <w:basedOn w:val="745"/>
    <w:link w:val="7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23">
    <w:name w:val="Heading 4 Char"/>
    <w:basedOn w:val="745"/>
    <w:link w:val="73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24">
    <w:name w:val="Heading 5 Char"/>
    <w:basedOn w:val="745"/>
    <w:link w:val="7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25">
    <w:name w:val="Heading 6 Char"/>
    <w:basedOn w:val="745"/>
    <w:link w:val="74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26">
    <w:name w:val="Heading 7 Char"/>
    <w:basedOn w:val="745"/>
    <w:link w:val="74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27">
    <w:name w:val="Heading 8 Char"/>
    <w:basedOn w:val="745"/>
    <w:link w:val="74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28">
    <w:name w:val="Heading 9 Char"/>
    <w:basedOn w:val="745"/>
    <w:link w:val="74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29">
    <w:name w:val="Title Char"/>
    <w:basedOn w:val="745"/>
    <w:link w:val="78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30">
    <w:name w:val="Subtitle Char"/>
    <w:basedOn w:val="745"/>
    <w:link w:val="78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31">
    <w:name w:val="Quote Char"/>
    <w:basedOn w:val="745"/>
    <w:link w:val="78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32">
    <w:name w:val="Intense Quote Char"/>
    <w:basedOn w:val="745"/>
    <w:link w:val="78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33">
    <w:name w:val="Footnote Text Char"/>
    <w:basedOn w:val="745"/>
    <w:link w:val="795"/>
    <w:uiPriority w:val="99"/>
    <w:semiHidden/>
    <w:pPr>
      <w:pBdr/>
      <w:spacing/>
      <w:ind/>
    </w:pPr>
    <w:rPr>
      <w:sz w:val="20"/>
      <w:szCs w:val="20"/>
    </w:rPr>
  </w:style>
  <w:style w:type="character" w:styleId="734">
    <w:name w:val="Endnote Text Char"/>
    <w:basedOn w:val="745"/>
    <w:link w:val="796"/>
    <w:uiPriority w:val="99"/>
    <w:semiHidden/>
    <w:pPr>
      <w:pBdr/>
      <w:spacing/>
      <w:ind/>
    </w:pPr>
    <w:rPr>
      <w:sz w:val="20"/>
      <w:szCs w:val="20"/>
    </w:rPr>
  </w:style>
  <w:style w:type="paragraph" w:styleId="735" w:default="1">
    <w:name w:val="Normal"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paragraph" w:styleId="736">
    <w:name w:val="Heading 1"/>
    <w:basedOn w:val="735"/>
    <w:next w:val="735"/>
    <w:link w:val="74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365f91"/>
      <w:sz w:val="40"/>
      <w:szCs w:val="40"/>
    </w:rPr>
  </w:style>
  <w:style w:type="paragraph" w:styleId="737">
    <w:name w:val="Heading 2"/>
    <w:basedOn w:val="735"/>
    <w:next w:val="735"/>
    <w:link w:val="74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5f91"/>
      <w:sz w:val="32"/>
      <w:szCs w:val="32"/>
    </w:rPr>
  </w:style>
  <w:style w:type="paragraph" w:styleId="738">
    <w:name w:val="Heading 3"/>
    <w:basedOn w:val="735"/>
    <w:next w:val="735"/>
    <w:link w:val="74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/>
      <w:sz w:val="28"/>
      <w:szCs w:val="28"/>
    </w:rPr>
  </w:style>
  <w:style w:type="paragraph" w:styleId="739">
    <w:name w:val="Heading 4"/>
    <w:basedOn w:val="735"/>
    <w:next w:val="735"/>
    <w:link w:val="74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/>
    </w:rPr>
  </w:style>
  <w:style w:type="paragraph" w:styleId="740">
    <w:name w:val="Heading 5"/>
    <w:basedOn w:val="735"/>
    <w:next w:val="735"/>
    <w:link w:val="75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/>
    </w:rPr>
  </w:style>
  <w:style w:type="paragraph" w:styleId="741">
    <w:name w:val="Heading 6"/>
    <w:basedOn w:val="735"/>
    <w:next w:val="735"/>
    <w:link w:val="75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/>
    </w:rPr>
  </w:style>
  <w:style w:type="paragraph" w:styleId="742">
    <w:name w:val="Heading 7"/>
    <w:basedOn w:val="735"/>
    <w:next w:val="735"/>
    <w:link w:val="75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/>
    </w:rPr>
  </w:style>
  <w:style w:type="paragraph" w:styleId="743">
    <w:name w:val="Heading 8"/>
    <w:basedOn w:val="735"/>
    <w:next w:val="735"/>
    <w:link w:val="753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/>
    </w:rPr>
  </w:style>
  <w:style w:type="paragraph" w:styleId="744">
    <w:name w:val="Heading 9"/>
    <w:basedOn w:val="735"/>
    <w:next w:val="735"/>
    <w:link w:val="754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/>
    </w:rPr>
  </w:style>
  <w:style w:type="character" w:styleId="745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46" w:customStyle="1">
    <w:name w:val="Заголовок 1 Знак"/>
    <w:uiPriority w:val="9"/>
    <w:qFormat/>
    <w:pPr>
      <w:pBdr/>
      <w:spacing/>
      <w:ind/>
    </w:pPr>
    <w:rPr>
      <w:rFonts w:ascii="Arial" w:hAnsi="Arial" w:eastAsia="Arial" w:cs="Arial"/>
      <w:color w:val="365f91"/>
      <w:sz w:val="40"/>
      <w:szCs w:val="40"/>
    </w:rPr>
  </w:style>
  <w:style w:type="character" w:styleId="747" w:customStyle="1">
    <w:name w:val="Заголовок 2 Знак"/>
    <w:uiPriority w:val="9"/>
    <w:qFormat/>
    <w:pPr>
      <w:pBdr/>
      <w:spacing/>
      <w:ind/>
    </w:pPr>
    <w:rPr>
      <w:rFonts w:ascii="Arial" w:hAnsi="Arial" w:eastAsia="Arial" w:cs="Arial"/>
      <w:color w:val="365f91"/>
      <w:sz w:val="32"/>
      <w:szCs w:val="32"/>
    </w:rPr>
  </w:style>
  <w:style w:type="character" w:styleId="748" w:customStyle="1">
    <w:name w:val="Заголовок 3 Знак"/>
    <w:uiPriority w:val="9"/>
    <w:qFormat/>
    <w:pPr>
      <w:pBdr/>
      <w:spacing/>
      <w:ind/>
    </w:pPr>
    <w:rPr>
      <w:rFonts w:ascii="Arial" w:hAnsi="Arial" w:eastAsia="Arial" w:cs="Arial"/>
      <w:color w:val="365f91"/>
      <w:sz w:val="28"/>
      <w:szCs w:val="28"/>
    </w:rPr>
  </w:style>
  <w:style w:type="character" w:styleId="749" w:customStyle="1">
    <w:name w:val="Заголовок 4 Знак"/>
    <w:uiPriority w:val="9"/>
    <w:qFormat/>
    <w:pPr>
      <w:pBdr/>
      <w:spacing/>
      <w:ind/>
    </w:pPr>
    <w:rPr>
      <w:rFonts w:ascii="Arial" w:hAnsi="Arial" w:eastAsia="Arial" w:cs="Arial"/>
      <w:i/>
      <w:iCs/>
      <w:color w:val="365f91"/>
    </w:rPr>
  </w:style>
  <w:style w:type="character" w:styleId="750" w:customStyle="1">
    <w:name w:val="Заголовок 5 Знак"/>
    <w:uiPriority w:val="9"/>
    <w:qFormat/>
    <w:pPr>
      <w:pBdr/>
      <w:spacing/>
      <w:ind/>
    </w:pPr>
    <w:rPr>
      <w:rFonts w:ascii="Arial" w:hAnsi="Arial" w:eastAsia="Arial" w:cs="Arial"/>
      <w:color w:val="365f91"/>
    </w:rPr>
  </w:style>
  <w:style w:type="character" w:styleId="751" w:customStyle="1">
    <w:name w:val="Заголовок 6 Знак"/>
    <w:uiPriority w:val="9"/>
    <w:qFormat/>
    <w:pPr>
      <w:pBdr/>
      <w:spacing/>
      <w:ind/>
    </w:pPr>
    <w:rPr>
      <w:rFonts w:ascii="Arial" w:hAnsi="Arial" w:eastAsia="Arial" w:cs="Arial"/>
      <w:i/>
      <w:iCs/>
      <w:color w:val="595959"/>
    </w:rPr>
  </w:style>
  <w:style w:type="character" w:styleId="752" w:customStyle="1">
    <w:name w:val="Заголовок 7 Знак"/>
    <w:uiPriority w:val="9"/>
    <w:qFormat/>
    <w:pPr>
      <w:pBdr/>
      <w:spacing/>
      <w:ind/>
    </w:pPr>
    <w:rPr>
      <w:rFonts w:ascii="Arial" w:hAnsi="Arial" w:eastAsia="Arial" w:cs="Arial"/>
      <w:color w:val="595959"/>
    </w:rPr>
  </w:style>
  <w:style w:type="character" w:styleId="753" w:customStyle="1">
    <w:name w:val="Заголовок 8 Знак"/>
    <w:uiPriority w:val="9"/>
    <w:qFormat/>
    <w:pPr>
      <w:pBdr/>
      <w:spacing/>
      <w:ind/>
    </w:pPr>
    <w:rPr>
      <w:rFonts w:ascii="Arial" w:hAnsi="Arial" w:eastAsia="Arial" w:cs="Arial"/>
      <w:i/>
      <w:iCs/>
      <w:color w:val="272727"/>
    </w:rPr>
  </w:style>
  <w:style w:type="character" w:styleId="754" w:customStyle="1">
    <w:name w:val="Заголовок 9 Знак"/>
    <w:uiPriority w:val="9"/>
    <w:qFormat/>
    <w:pPr>
      <w:pBdr/>
      <w:spacing/>
      <w:ind/>
    </w:pPr>
    <w:rPr>
      <w:rFonts w:ascii="Arial" w:hAnsi="Arial" w:eastAsia="Arial" w:cs="Arial"/>
      <w:i/>
      <w:iCs/>
      <w:color w:val="272727"/>
    </w:rPr>
  </w:style>
  <w:style w:type="character" w:styleId="755" w:customStyle="1">
    <w:name w:val="Заголовок Знак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56" w:customStyle="1">
    <w:name w:val="Подзаголовок Знак"/>
    <w:uiPriority w:val="11"/>
    <w:qFormat/>
    <w:pPr>
      <w:pBdr/>
      <w:spacing/>
      <w:ind/>
    </w:pPr>
    <w:rPr>
      <w:color w:val="595959"/>
      <w:spacing w:val="15"/>
      <w:sz w:val="28"/>
      <w:szCs w:val="28"/>
    </w:rPr>
  </w:style>
  <w:style w:type="character" w:styleId="757">
    <w:name w:val="Intense Emphasis"/>
    <w:uiPriority w:val="21"/>
    <w:qFormat/>
    <w:pPr>
      <w:pBdr/>
      <w:spacing/>
      <w:ind/>
    </w:pPr>
    <w:rPr>
      <w:i/>
      <w:iCs/>
      <w:color w:val="365f91"/>
    </w:rPr>
  </w:style>
  <w:style w:type="character" w:styleId="758" w:customStyle="1">
    <w:name w:val="Выделенная цитата Знак"/>
    <w:link w:val="789"/>
    <w:uiPriority w:val="30"/>
    <w:qFormat/>
    <w:pPr>
      <w:pBdr/>
      <w:spacing/>
      <w:ind/>
    </w:pPr>
    <w:rPr>
      <w:i/>
      <w:iCs/>
      <w:color w:val="365f91"/>
    </w:rPr>
  </w:style>
  <w:style w:type="character" w:styleId="759">
    <w:name w:val="Intense Reference"/>
    <w:uiPriority w:val="32"/>
    <w:qFormat/>
    <w:pPr>
      <w:pBdr/>
      <w:spacing/>
      <w:ind/>
    </w:pPr>
    <w:rPr>
      <w:b/>
      <w:bCs/>
      <w:smallCaps/>
      <w:color w:val="365f91"/>
      <w:spacing w:val="5"/>
    </w:rPr>
  </w:style>
  <w:style w:type="character" w:styleId="760">
    <w:name w:val="Subtle Emphasis"/>
    <w:uiPriority w:val="19"/>
    <w:qFormat/>
    <w:pPr>
      <w:pBdr/>
      <w:spacing/>
      <w:ind/>
    </w:pPr>
    <w:rPr>
      <w:i/>
      <w:iCs/>
      <w:color w:val="404040"/>
    </w:rPr>
  </w:style>
  <w:style w:type="character" w:styleId="761">
    <w:name w:val="Emphasis"/>
    <w:uiPriority w:val="20"/>
    <w:qFormat/>
    <w:pPr>
      <w:pBdr/>
      <w:spacing/>
      <w:ind/>
    </w:pPr>
    <w:rPr>
      <w:i/>
      <w:iCs/>
    </w:rPr>
  </w:style>
  <w:style w:type="character" w:styleId="762">
    <w:name w:val="Strong"/>
    <w:uiPriority w:val="22"/>
    <w:qFormat/>
    <w:pPr>
      <w:pBdr/>
      <w:spacing/>
      <w:ind/>
    </w:pPr>
    <w:rPr>
      <w:b/>
      <w:bCs/>
    </w:rPr>
  </w:style>
  <w:style w:type="character" w:styleId="763">
    <w:name w:val="Subtle Reference"/>
    <w:uiPriority w:val="31"/>
    <w:qFormat/>
    <w:pPr>
      <w:pBdr/>
      <w:spacing/>
      <w:ind/>
    </w:pPr>
    <w:rPr>
      <w:smallCaps/>
      <w:color w:val="5a5a5a"/>
    </w:rPr>
  </w:style>
  <w:style w:type="character" w:styleId="764">
    <w:name w:val="Book Title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65" w:customStyle="1">
    <w:name w:val="Header Char"/>
    <w:basedOn w:val="745"/>
    <w:uiPriority w:val="99"/>
    <w:qFormat/>
    <w:pPr>
      <w:pBdr/>
      <w:spacing/>
      <w:ind/>
    </w:pPr>
  </w:style>
  <w:style w:type="character" w:styleId="766" w:customStyle="1">
    <w:name w:val="Footer Char"/>
    <w:basedOn w:val="745"/>
    <w:uiPriority w:val="99"/>
    <w:qFormat/>
    <w:pPr>
      <w:pBdr/>
      <w:spacing/>
      <w:ind/>
    </w:pPr>
  </w:style>
  <w:style w:type="character" w:styleId="767" w:customStyle="1">
    <w:name w:val="Текст сноски Знак"/>
    <w:uiPriority w:val="99"/>
    <w:semiHidden/>
    <w:qFormat/>
    <w:pPr>
      <w:pBdr/>
      <w:spacing/>
      <w:ind/>
    </w:pPr>
    <w:rPr>
      <w:sz w:val="20"/>
      <w:szCs w:val="20"/>
    </w:rPr>
  </w:style>
  <w:style w:type="character" w:styleId="768">
    <w:name w:val="Символ сноски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69">
    <w:name w:val="footnote reference"/>
    <w:pPr>
      <w:pBdr/>
      <w:spacing/>
      <w:ind/>
    </w:pPr>
    <w:rPr>
      <w:vertAlign w:val="superscript"/>
    </w:rPr>
  </w:style>
  <w:style w:type="character" w:styleId="770" w:customStyle="1">
    <w:name w:val="Текст концевой сноски Знак"/>
    <w:uiPriority w:val="99"/>
    <w:semiHidden/>
    <w:qFormat/>
    <w:pPr>
      <w:pBdr/>
      <w:spacing/>
      <w:ind/>
    </w:pPr>
    <w:rPr>
      <w:sz w:val="20"/>
      <w:szCs w:val="20"/>
    </w:rPr>
  </w:style>
  <w:style w:type="character" w:styleId="771">
    <w:name w:val="Символ концевой сноски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72">
    <w:name w:val="endnote reference"/>
    <w:pPr>
      <w:pBdr/>
      <w:spacing/>
      <w:ind/>
    </w:pPr>
    <w:rPr>
      <w:vertAlign w:val="superscript"/>
    </w:rPr>
  </w:style>
  <w:style w:type="character" w:styleId="773" w:customStyle="1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character" w:styleId="774">
    <w:name w:val="FollowedHyperlink"/>
    <w:uiPriority w:val="99"/>
    <w:semiHidden/>
    <w:unhideWhenUsed/>
    <w:pPr>
      <w:pBdr/>
      <w:spacing/>
      <w:ind/>
    </w:pPr>
    <w:rPr>
      <w:color w:val="800080"/>
      <w:u w:val="single"/>
    </w:rPr>
  </w:style>
  <w:style w:type="character" w:styleId="775" w:customStyle="1">
    <w:name w:val="Верхний колонтитул Знак"/>
    <w:basedOn w:val="745"/>
    <w:uiPriority w:val="99"/>
    <w:qFormat/>
    <w:pPr>
      <w:pBdr/>
      <w:spacing/>
      <w:ind/>
    </w:pPr>
  </w:style>
  <w:style w:type="character" w:styleId="776" w:customStyle="1">
    <w:name w:val="Нижний колонтитул Знак"/>
    <w:basedOn w:val="745"/>
    <w:uiPriority w:val="99"/>
    <w:qFormat/>
    <w:pPr>
      <w:pBdr/>
      <w:spacing/>
      <w:ind/>
    </w:pPr>
  </w:style>
  <w:style w:type="character" w:styleId="777" w:customStyle="1">
    <w:name w:val="Текст выноски Знак"/>
    <w:link w:val="809"/>
    <w:uiPriority w:val="99"/>
    <w:semiHidden/>
    <w:qFormat/>
    <w:pPr>
      <w:pBdr/>
      <w:spacing/>
      <w:ind/>
    </w:pPr>
    <w:rPr>
      <w:rFonts w:ascii="Tahoma" w:hAnsi="Tahoma" w:cs="Tahoma"/>
      <w:sz w:val="16"/>
      <w:szCs w:val="16"/>
    </w:rPr>
  </w:style>
  <w:style w:type="character" w:styleId="778" w:customStyle="1">
    <w:name w:val="Текст Знак"/>
    <w:link w:val="811"/>
    <w:uiPriority w:val="99"/>
    <w:qFormat/>
    <w:pPr>
      <w:pBdr/>
      <w:spacing/>
      <w:ind/>
    </w:pPr>
    <w:rPr>
      <w:rFonts w:ascii="Consolas" w:hAnsi="Consolas"/>
      <w:sz w:val="21"/>
      <w:szCs w:val="21"/>
    </w:rPr>
  </w:style>
  <w:style w:type="character" w:styleId="779">
    <w:name w:val="Line Number"/>
    <w:pPr>
      <w:pBdr/>
      <w:spacing/>
      <w:ind/>
    </w:pPr>
  </w:style>
  <w:style w:type="paragraph" w:styleId="780">
    <w:name w:val="Заголовок"/>
    <w:basedOn w:val="735"/>
    <w:next w:val="781"/>
    <w:qFormat/>
    <w:pPr>
      <w:keepNext w:val="true"/>
      <w:pBdr/>
      <w:spacing w:after="120" w:before="240"/>
      <w:ind/>
    </w:pPr>
    <w:rPr>
      <w:rFonts w:ascii="Times New Roman" w:hAnsi="Times New Roman" w:eastAsia="Tahoma" w:cs="Noto Sans Devanagari"/>
      <w:sz w:val="28"/>
      <w:szCs w:val="28"/>
    </w:rPr>
  </w:style>
  <w:style w:type="paragraph" w:styleId="781">
    <w:name w:val="Body Text"/>
    <w:basedOn w:val="735"/>
    <w:pPr>
      <w:pBdr/>
      <w:spacing w:after="140" w:before="0" w:line="276" w:lineRule="auto"/>
      <w:ind/>
    </w:pPr>
  </w:style>
  <w:style w:type="paragraph" w:styleId="782">
    <w:name w:val="List"/>
    <w:basedOn w:val="781"/>
    <w:pPr>
      <w:pBdr/>
      <w:spacing/>
      <w:ind/>
    </w:pPr>
    <w:rPr>
      <w:rFonts w:ascii="Times New Roman" w:hAnsi="Times New Roman" w:cs="Noto Sans Devanagari"/>
    </w:rPr>
  </w:style>
  <w:style w:type="paragraph" w:styleId="783">
    <w:name w:val="Caption"/>
    <w:basedOn w:val="735"/>
    <w:qFormat/>
    <w:pPr>
      <w:suppressLineNumbers w:val="true"/>
      <w:pBdr/>
      <w:spacing w:after="120" w:before="120"/>
      <w:ind/>
    </w:pPr>
    <w:rPr>
      <w:rFonts w:ascii="Times New Roman" w:hAnsi="Times New Roman" w:cs="Noto Sans Devanagari"/>
      <w:i/>
      <w:iCs/>
      <w:sz w:val="24"/>
      <w:szCs w:val="24"/>
    </w:rPr>
  </w:style>
  <w:style w:type="paragraph" w:styleId="784">
    <w:name w:val="Указатель"/>
    <w:basedOn w:val="735"/>
    <w:qFormat/>
    <w:pPr>
      <w:suppressLineNumbers w:val="true"/>
      <w:pBdr/>
      <w:spacing/>
      <w:ind/>
    </w:pPr>
    <w:rPr>
      <w:rFonts w:ascii="Times New Roman" w:hAnsi="Times New Roman" w:cs="Noto Sans Devanagari"/>
    </w:rPr>
  </w:style>
  <w:style w:type="paragraph" w:styleId="785">
    <w:name w:val="Title"/>
    <w:basedOn w:val="735"/>
    <w:next w:val="735"/>
    <w:link w:val="755"/>
    <w:uiPriority w:val="10"/>
    <w:qFormat/>
    <w:pPr>
      <w:pBdr/>
      <w:spacing w:after="80" w:before="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786">
    <w:name w:val="Subtitle"/>
    <w:basedOn w:val="735"/>
    <w:next w:val="735"/>
    <w:link w:val="756"/>
    <w:uiPriority w:val="11"/>
    <w:qFormat/>
    <w:pPr>
      <w:pBdr/>
      <w:spacing/>
      <w:ind/>
    </w:pPr>
    <w:rPr>
      <w:color w:val="595959"/>
      <w:spacing w:val="15"/>
      <w:sz w:val="28"/>
      <w:szCs w:val="28"/>
    </w:rPr>
  </w:style>
  <w:style w:type="paragraph" w:styleId="787">
    <w:name w:val="Quote"/>
    <w:basedOn w:val="735"/>
    <w:next w:val="735"/>
    <w:link w:val="819"/>
    <w:uiPriority w:val="29"/>
    <w:qFormat/>
    <w:pPr>
      <w:pBdr/>
      <w:spacing w:after="0" w:before="160"/>
      <w:ind/>
      <w:jc w:val="center"/>
    </w:pPr>
    <w:rPr>
      <w:i/>
      <w:iCs/>
      <w:color w:val="404040"/>
    </w:rPr>
  </w:style>
  <w:style w:type="paragraph" w:styleId="788">
    <w:name w:val="List Paragraph"/>
    <w:basedOn w:val="735"/>
    <w:uiPriority w:val="34"/>
    <w:qFormat/>
    <w:pPr>
      <w:pBdr/>
      <w:spacing w:after="0" w:before="0"/>
      <w:ind w:left="720"/>
      <w:contextualSpacing w:val="true"/>
    </w:pPr>
    <w:rPr>
      <w:szCs w:val="20"/>
    </w:rPr>
  </w:style>
  <w:style w:type="paragraph" w:styleId="789">
    <w:name w:val="Intense Quote"/>
    <w:basedOn w:val="735"/>
    <w:next w:val="735"/>
    <w:link w:val="758"/>
    <w:uiPriority w:val="30"/>
    <w:qFormat/>
    <w:pPr>
      <w:pBdr>
        <w:top w:val="single" w:color="365f91" w:sz="4" w:space="10"/>
        <w:bottom w:val="single" w:color="365f91" w:sz="4" w:space="10"/>
      </w:pBdr>
      <w:spacing w:after="360" w:before="360"/>
      <w:ind w:right="864" w:left="864"/>
      <w:jc w:val="center"/>
    </w:pPr>
    <w:rPr>
      <w:i/>
      <w:iCs/>
      <w:color w:val="365f91"/>
    </w:rPr>
  </w:style>
  <w:style w:type="paragraph" w:styleId="790">
    <w:name w:val="No Spacing"/>
    <w:basedOn w:val="735"/>
    <w:uiPriority w:val="1"/>
    <w:qFormat/>
    <w:pPr>
      <w:pBdr/>
      <w:spacing/>
      <w:ind/>
    </w:pPr>
  </w:style>
  <w:style w:type="paragraph" w:styleId="791">
    <w:name w:val="Колонтитул"/>
    <w:basedOn w:val="735"/>
    <w:qFormat/>
    <w:pPr>
      <w:pBdr/>
      <w:spacing/>
      <w:ind/>
    </w:pPr>
  </w:style>
  <w:style w:type="paragraph" w:styleId="792">
    <w:name w:val="Header"/>
    <w:basedOn w:val="735"/>
    <w:link w:val="775"/>
    <w:uiPriority w:val="99"/>
    <w:unhideWhenUsed/>
    <w:pPr>
      <w:pBdr/>
      <w:tabs>
        <w:tab w:val="clear" w:leader="none" w:pos="708"/>
        <w:tab w:val="center" w:leader="none" w:pos="4677"/>
        <w:tab w:val="right" w:leader="none" w:pos="9355"/>
      </w:tabs>
      <w:spacing/>
      <w:ind/>
    </w:pPr>
    <w:rPr>
      <w:rFonts w:ascii="Calibri" w:hAnsi="Calibri" w:eastAsia="Calibri"/>
      <w:sz w:val="22"/>
      <w:szCs w:val="22"/>
      <w:lang w:eastAsia="en-US"/>
    </w:rPr>
  </w:style>
  <w:style w:type="paragraph" w:styleId="793">
    <w:name w:val="Footer"/>
    <w:basedOn w:val="735"/>
    <w:link w:val="776"/>
    <w:uiPriority w:val="99"/>
    <w:unhideWhenUsed/>
    <w:pPr>
      <w:pBdr/>
      <w:tabs>
        <w:tab w:val="clear" w:leader="none" w:pos="708"/>
        <w:tab w:val="center" w:leader="none" w:pos="4677"/>
        <w:tab w:val="right" w:leader="none" w:pos="9355"/>
      </w:tabs>
      <w:spacing/>
      <w:ind/>
    </w:pPr>
  </w:style>
  <w:style w:type="paragraph" w:styleId="794">
    <w:name w:val="caption1"/>
    <w:basedOn w:val="735"/>
    <w:next w:val="735"/>
    <w:uiPriority w:val="35"/>
    <w:unhideWhenUsed/>
    <w:qFormat/>
    <w:pPr>
      <w:pBdr/>
      <w:spacing w:after="200" w:before="0"/>
      <w:ind/>
    </w:pPr>
    <w:rPr>
      <w:i/>
      <w:iCs/>
      <w:color w:val="1f497d"/>
      <w:sz w:val="18"/>
      <w:szCs w:val="18"/>
    </w:rPr>
  </w:style>
  <w:style w:type="paragraph" w:styleId="795">
    <w:name w:val="footnote text"/>
    <w:basedOn w:val="735"/>
    <w:link w:val="767"/>
    <w:uiPriority w:val="99"/>
    <w:semiHidden/>
    <w:unhideWhenUsed/>
    <w:pPr>
      <w:pBdr/>
      <w:spacing/>
      <w:ind/>
    </w:pPr>
    <w:rPr>
      <w:sz w:val="20"/>
      <w:szCs w:val="20"/>
    </w:rPr>
  </w:style>
  <w:style w:type="paragraph" w:styleId="796">
    <w:name w:val="endnote text"/>
    <w:basedOn w:val="735"/>
    <w:link w:val="770"/>
    <w:uiPriority w:val="99"/>
    <w:semiHidden/>
    <w:unhideWhenUsed/>
    <w:pPr>
      <w:pBdr/>
      <w:spacing/>
      <w:ind/>
    </w:pPr>
    <w:rPr>
      <w:sz w:val="20"/>
      <w:szCs w:val="20"/>
    </w:rPr>
  </w:style>
  <w:style w:type="paragraph" w:styleId="797">
    <w:name w:val="toc 1"/>
    <w:basedOn w:val="735"/>
    <w:next w:val="735"/>
    <w:uiPriority w:val="39"/>
    <w:unhideWhenUsed/>
    <w:pPr>
      <w:pBdr/>
      <w:spacing w:after="100" w:before="0"/>
      <w:ind/>
    </w:pPr>
  </w:style>
  <w:style w:type="paragraph" w:styleId="798">
    <w:name w:val="toc 2"/>
    <w:basedOn w:val="735"/>
    <w:next w:val="735"/>
    <w:uiPriority w:val="39"/>
    <w:unhideWhenUsed/>
    <w:pPr>
      <w:pBdr/>
      <w:spacing w:after="100" w:before="0"/>
      <w:ind w:left="220"/>
    </w:pPr>
  </w:style>
  <w:style w:type="paragraph" w:styleId="799">
    <w:name w:val="toc 3"/>
    <w:basedOn w:val="735"/>
    <w:next w:val="735"/>
    <w:uiPriority w:val="39"/>
    <w:unhideWhenUsed/>
    <w:pPr>
      <w:pBdr/>
      <w:spacing w:after="100" w:before="0"/>
      <w:ind w:left="440"/>
    </w:pPr>
  </w:style>
  <w:style w:type="paragraph" w:styleId="800">
    <w:name w:val="toc 4"/>
    <w:basedOn w:val="735"/>
    <w:next w:val="735"/>
    <w:uiPriority w:val="39"/>
    <w:unhideWhenUsed/>
    <w:pPr>
      <w:pBdr/>
      <w:spacing w:after="100" w:before="0"/>
      <w:ind w:left="660"/>
    </w:pPr>
  </w:style>
  <w:style w:type="paragraph" w:styleId="801">
    <w:name w:val="toc 5"/>
    <w:basedOn w:val="735"/>
    <w:next w:val="735"/>
    <w:uiPriority w:val="39"/>
    <w:unhideWhenUsed/>
    <w:pPr>
      <w:pBdr/>
      <w:spacing w:after="100" w:before="0"/>
      <w:ind w:left="880"/>
    </w:pPr>
  </w:style>
  <w:style w:type="paragraph" w:styleId="802">
    <w:name w:val="toc 6"/>
    <w:basedOn w:val="735"/>
    <w:next w:val="735"/>
    <w:uiPriority w:val="39"/>
    <w:unhideWhenUsed/>
    <w:pPr>
      <w:pBdr/>
      <w:spacing w:after="100" w:before="0"/>
      <w:ind w:left="1100"/>
    </w:pPr>
  </w:style>
  <w:style w:type="paragraph" w:styleId="803">
    <w:name w:val="toc 7"/>
    <w:basedOn w:val="735"/>
    <w:next w:val="735"/>
    <w:uiPriority w:val="39"/>
    <w:unhideWhenUsed/>
    <w:pPr>
      <w:pBdr/>
      <w:spacing w:after="100" w:before="0"/>
      <w:ind w:left="1320"/>
    </w:pPr>
  </w:style>
  <w:style w:type="paragraph" w:styleId="804">
    <w:name w:val="toc 8"/>
    <w:basedOn w:val="735"/>
    <w:next w:val="735"/>
    <w:uiPriority w:val="39"/>
    <w:unhideWhenUsed/>
    <w:pPr>
      <w:pBdr/>
      <w:spacing w:after="100" w:before="0"/>
      <w:ind w:left="1540"/>
    </w:pPr>
  </w:style>
  <w:style w:type="paragraph" w:styleId="805">
    <w:name w:val="toc 9"/>
    <w:basedOn w:val="735"/>
    <w:next w:val="735"/>
    <w:uiPriority w:val="39"/>
    <w:unhideWhenUsed/>
    <w:pPr>
      <w:pBdr/>
      <w:spacing w:after="100" w:before="0"/>
      <w:ind w:left="1760"/>
    </w:pPr>
  </w:style>
  <w:style w:type="paragraph" w:styleId="806">
    <w:name w:val="Index Heading"/>
    <w:basedOn w:val="780"/>
    <w:pPr>
      <w:pBdr/>
      <w:spacing/>
      <w:ind/>
    </w:pPr>
  </w:style>
  <w:style w:type="paragraph" w:styleId="807">
    <w:name w:val="TOC Heading"/>
    <w:uiPriority w:val="39"/>
    <w:unhideWhenUsed/>
    <w:qFormat/>
    <w:pPr>
      <w:widowControl w:val="true"/>
      <w:pBdr/>
      <w:bidi w:val="false"/>
      <w:spacing w:after="0" w:before="0"/>
      <w:ind/>
      <w:jc w:val="left"/>
    </w:pPr>
    <w:rPr>
      <w:rFonts w:ascii="Calibri" w:hAnsi="Calibri" w:eastAsia="Calibri" w:cs="Times New Roman"/>
      <w:color w:val="auto"/>
      <w:sz w:val="20"/>
      <w:szCs w:val="20"/>
      <w:lang w:val="ru-RU" w:eastAsia="zh-CN" w:bidi="ar-SA"/>
    </w:rPr>
  </w:style>
  <w:style w:type="paragraph" w:styleId="808">
    <w:name w:val="table of figures"/>
    <w:basedOn w:val="735"/>
    <w:next w:val="735"/>
    <w:uiPriority w:val="99"/>
    <w:unhideWhenUsed/>
    <w:pPr>
      <w:pBdr/>
      <w:spacing/>
      <w:ind/>
    </w:pPr>
  </w:style>
  <w:style w:type="paragraph" w:styleId="809">
    <w:name w:val="Balloon Text"/>
    <w:basedOn w:val="735"/>
    <w:link w:val="777"/>
    <w:uiPriority w:val="99"/>
    <w:semiHidden/>
    <w:unhideWhenUsed/>
    <w:qFormat/>
    <w:pPr>
      <w:pBdr/>
      <w:spacing/>
      <w:ind/>
    </w:pPr>
    <w:rPr>
      <w:rFonts w:ascii="Tahoma" w:hAnsi="Tahoma" w:eastAsia="Calibri"/>
      <w:sz w:val="16"/>
      <w:szCs w:val="16"/>
      <w:lang w:val="en-US" w:eastAsia="en-US"/>
    </w:rPr>
  </w:style>
  <w:style w:type="paragraph" w:styleId="810" w:customStyle="1">
    <w:name w:val="ConsPlusNormal"/>
    <w:qFormat/>
    <w:pPr>
      <w:widowControl w:val="true"/>
      <w:pBdr/>
      <w:bidi w:val="false"/>
      <w:spacing w:after="0" w:before="0"/>
      <w:ind w:firstLine="720"/>
      <w:jc w:val="left"/>
    </w:pPr>
    <w:rPr>
      <w:rFonts w:ascii="Arial" w:hAnsi="Arial" w:eastAsia="Times New Roman" w:cs="Arial"/>
      <w:color w:val="auto"/>
      <w:sz w:val="20"/>
      <w:szCs w:val="20"/>
      <w:lang w:val="ru-RU" w:eastAsia="ru-RU" w:bidi="ar-SA"/>
    </w:rPr>
  </w:style>
  <w:style w:type="paragraph" w:styleId="811">
    <w:name w:val="Plain Text"/>
    <w:basedOn w:val="735"/>
    <w:link w:val="778"/>
    <w:uiPriority w:val="99"/>
    <w:unhideWhenUsed/>
    <w:qFormat/>
    <w:pPr>
      <w:pBdr/>
      <w:spacing/>
      <w:ind/>
    </w:pPr>
    <w:rPr>
      <w:rFonts w:ascii="Consolas" w:hAnsi="Consolas" w:eastAsia="Calibri"/>
      <w:sz w:val="21"/>
      <w:szCs w:val="21"/>
      <w:lang w:val="en-US" w:eastAsia="en-US"/>
    </w:rPr>
  </w:style>
  <w:style w:type="paragraph" w:styleId="812" w:customStyle="1">
    <w:name w:val="paragraph scxw163741632 bcx0"/>
    <w:basedOn w:val="735"/>
    <w:qFormat/>
    <w:pPr>
      <w:pBdr/>
      <w:spacing w:afterAutospacing="1" w:beforeAutospacing="1"/>
      <w:ind/>
    </w:pPr>
  </w:style>
  <w:style w:type="paragraph" w:styleId="813">
    <w:name w:val="Revision"/>
    <w:uiPriority w:val="99"/>
    <w:semiHidden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numbering" w:styleId="814" w:default="1">
    <w:name w:val="No List"/>
    <w:uiPriority w:val="99"/>
    <w:semiHidden/>
    <w:unhideWhenUsed/>
    <w:qFormat/>
    <w:pPr>
      <w:pBdr/>
      <w:spacing/>
      <w:ind/>
    </w:pPr>
  </w:style>
  <w:style w:type="table" w:styleId="815" w:default="1">
    <w:name w:val="Normal Table"/>
    <w:uiPriority w:val="99"/>
    <w:semiHidden/>
    <w:unhideWhenUsed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Table Grid"/>
    <w:basedOn w:val="815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Table Grid Light"/>
    <w:basedOn w:val="815"/>
    <w:uiPriority w:val="59"/>
    <w:pPr>
      <w:pBdr/>
      <w:spacing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Plain Table 1"/>
    <w:basedOn w:val="815"/>
    <w:uiPriority w:val="59"/>
    <w:pPr>
      <w:pBdr/>
      <w:spacing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Plain Table 2"/>
    <w:basedOn w:val="815"/>
    <w:uiPriority w:val="59"/>
    <w:pPr>
      <w:pBdr/>
      <w:spacing/>
      <w:ind/>
    </w:p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Plain Table 3"/>
    <w:basedOn w:val="81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Plain Table 4"/>
    <w:basedOn w:val="81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Plain Table 5"/>
    <w:basedOn w:val="81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1 Light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6a6a6a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1 Light - Accent 1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97b4d8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1 Light - Accent 2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da9896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1 Light - Accent 3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c4d79d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1 Light - Accent 4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b4a4c8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1 Light - Accent 5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95cedd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1 Light - Accent 6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fac192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2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2 - Accent 1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2 - Accent 2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2 - Accent 3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2 - Accent 4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2 - Accent 5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2 - Accent 6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3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3 - Accent 1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3 - Accent 2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3 - Accent 3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3 - Accent 4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3 - Accent 5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3 - Accent 6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4"/>
    <w:basedOn w:val="815"/>
    <w:uiPriority w:val="59"/>
    <w:pPr>
      <w:pBdr/>
      <w:spacing/>
      <w:ind/>
    </w:p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4 - Accent 1"/>
    <w:basedOn w:val="815"/>
    <w:uiPriority w:val="59"/>
    <w:pPr>
      <w:pBdr/>
      <w:spacing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ce6f2" w:fill="dce6f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dce6f2" w:fill="dce6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>
          <w:top w:val="single" w:color="5d8ac2" w:sz="4" w:space="0"/>
          <w:left w:val="single" w:color="5d8ac2" w:sz="4" w:space="0"/>
          <w:bottom w:val="single" w:color="5d8ac2" w:sz="4" w:space="0"/>
          <w:right w:val="single" w:color="5d8ac2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5d8ac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4 - Accent 2"/>
    <w:basedOn w:val="815"/>
    <w:uiPriority w:val="59"/>
    <w:pPr>
      <w:pBdr/>
      <w:spacing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d99695" w:sz="4" w:space="0"/>
          <w:left w:val="single" w:color="d99695" w:sz="4" w:space="0"/>
          <w:bottom w:val="single" w:color="d99695" w:sz="4" w:space="0"/>
          <w:right w:val="single" w:color="d99695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d9969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4 - Accent 3"/>
    <w:basedOn w:val="815"/>
    <w:uiPriority w:val="59"/>
    <w:pPr>
      <w:pBdr/>
      <w:spacing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>
          <w:top w:val="single" w:color="9abb59" w:sz="4" w:space="0"/>
          <w:left w:val="single" w:color="9abb59" w:sz="4" w:space="0"/>
          <w:bottom w:val="single" w:color="9abb59" w:sz="4" w:space="0"/>
          <w:right w:val="single" w:color="9abb59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9abb59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4 - Accent 4"/>
    <w:basedOn w:val="815"/>
    <w:uiPriority w:val="59"/>
    <w:pPr>
      <w:pBdr/>
      <w:spacing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b2a1c6" w:sz="4" w:space="0"/>
          <w:left w:val="single" w:color="b2a1c6" w:sz="4" w:space="0"/>
          <w:bottom w:val="single" w:color="b2a1c6" w:sz="4" w:space="0"/>
          <w:right w:val="single" w:color="b2a1c6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b2a1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4 - Accent 5"/>
    <w:basedOn w:val="815"/>
    <w:uiPriority w:val="59"/>
    <w:pPr>
      <w:pBdr/>
      <w:spacing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>
          <w:top w:val="single" w:color="4bacc6" w:sz="4" w:space="0"/>
          <w:left w:val="single" w:color="4bacc6" w:sz="4" w:space="0"/>
          <w:bottom w:val="single" w:color="4bacc6" w:sz="4" w:space="0"/>
          <w:right w:val="single" w:color="4bacc6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4bac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4 - Accent 6"/>
    <w:basedOn w:val="815"/>
    <w:uiPriority w:val="59"/>
    <w:pPr>
      <w:pBdr/>
      <w:spacing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>
          <w:top w:val="single" w:color="f79646" w:sz="4" w:space="0"/>
          <w:left w:val="single" w:color="f79646" w:sz="4" w:space="0"/>
          <w:bottom w:val="single" w:color="f79646" w:sz="4" w:space="0"/>
          <w:right w:val="single" w:color="f79646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f7964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5 Dark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fill="8a8a8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fill="8a8a8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5 Dark- Accent 1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fill="aec4e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fill="aec4e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5 Dark - Accent 2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fill="e2aea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fill="e2aea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5 Dark - Accent 3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fill="d0dfb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fill="d0dfb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5 Dark- Accent 4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fill="c4b7d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fill="c4b7d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5 Dark - Accent 5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fill="acd8e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fill="acd8e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5 Dark - Accent 6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fill="fbcea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fill="fbcea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6 Colorful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Grid Table 6 Colorful - Accent 1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a6bfdd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Grid Table 6 Colorful - Accent 2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d99695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Grid Table 6 Colorful - Accent 3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9abb59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6 Colorful - Accent 4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b2a1c6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6 Colorful - Accent 5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4bacc6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Grid Table 6 Colorful - Accent 6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f79646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7 Colorful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Grid Table 7 Colorful - Accent 1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sz="4" w:space="0"/>
        </w:tcBorders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6bfdd" w:sz="4" w:space="0"/>
          <w:right w:val="none" w:color="000000" w:sz="4" w:space="0"/>
        </w:tcBorders>
      </w:tcPr>
    </w:tblStylePr>
    <w:tblStylePr w:type="lastCol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6bfd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Grid Table 7 Colorful - Accent 2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sz="4" w:space="0"/>
        </w:tcBorders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sz="4" w:space="0"/>
          <w:right w:val="none" w:color="000000" w:sz="4" w:space="0"/>
        </w:tcBorders>
      </w:tcPr>
    </w:tblStylePr>
    <w:tblStylePr w:type="lastCol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7 Colorful - Accent 3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sz="4" w:space="0"/>
        </w:tcBorders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abb59" w:sz="4" w:space="0"/>
          <w:right w:val="none" w:color="000000" w:sz="4" w:space="0"/>
        </w:tcBorders>
      </w:tcPr>
    </w:tblStylePr>
    <w:tblStylePr w:type="lastCol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a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7 Colorful - Accent 4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sz="4" w:space="0"/>
        </w:tcBorders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sz="4" w:space="0"/>
          <w:right w:val="none" w:color="000000" w:sz="4" w:space="0"/>
        </w:tcBorders>
      </w:tcPr>
    </w:tblStylePr>
    <w:tblStylePr w:type="lastCol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7 Colorful - Accent 5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sz="4" w:space="0"/>
        </w:tcBorders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lastCol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9d0d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7 Colorful - Accent 6"/>
    <w:basedOn w:val="815"/>
    <w:uiPriority w:val="99"/>
    <w:pPr>
      <w:pBdr/>
      <w:spacing/>
      <w:ind/>
    </w:p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sz="4" w:space="0"/>
        </w:tcBorders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lastCol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ac39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1 Light"/>
    <w:basedOn w:val="81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1 Light - Accent 1"/>
    <w:basedOn w:val="81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1 Light - Accent 2"/>
    <w:basedOn w:val="81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c0504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1 Light - Accent 3"/>
    <w:basedOn w:val="81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9b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1 Light - Accent 4"/>
    <w:basedOn w:val="81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8064a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1 Light - Accent 5"/>
    <w:basedOn w:val="81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1 Light - Accent 6"/>
    <w:basedOn w:val="81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2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2 - Accent 1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2 - Accent 2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2 - Accent 3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2 - Accent 4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2 - Accent 5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2 - Accent 6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3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3 - Accent 1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4f81bd" w:sz="4" w:space="0"/>
          <w:bottom w:val="single" w:color="4f81bd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4f81bd" w:sz="4" w:space="0"/>
          <w:right w:val="single" w:color="4f81bd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3 - Accent 2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d99695" w:sz="4" w:space="0"/>
          <w:bottom w:val="single" w:color="d99695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d99695" w:sz="4" w:space="0"/>
          <w:right w:val="single" w:color="d9969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3 - Accent 3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c3d69b" w:sz="4" w:space="0"/>
          <w:bottom w:val="single" w:color="c3d69b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c3d69b" w:sz="4" w:space="0"/>
          <w:right w:val="single" w:color="c3d69b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c3d69b" w:fill="c3d69b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3 - Accent 4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b2a1c6" w:sz="4" w:space="0"/>
          <w:bottom w:val="single" w:color="b2a1c6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b2a1c6" w:sz="4" w:space="0"/>
          <w:right w:val="single" w:color="b2a1c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3 - Accent 5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92ccdc" w:sz="4" w:space="0"/>
          <w:bottom w:val="single" w:color="92ccdc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92ccdc" w:sz="4" w:space="0"/>
          <w:right w:val="single" w:color="92ccdc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92ccdc" w:fill="92ccdc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3 - Accent 6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fac090" w:sz="4" w:space="0"/>
          <w:bottom w:val="single" w:color="fac090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fac090" w:sz="4" w:space="0"/>
          <w:right w:val="single" w:color="fac09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ac090" w:fill="fac090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4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4 - Accent 1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4 - Accent 2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4 - Accent 3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4 - Accent 4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4 - Accent 5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4 - Accent 6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5 Dark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fill="7f7f7f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>
          <w:left w:val="single" w:color="7f7f7f" w:sz="32" w:space="0"/>
          <w:right w:val="single" w:color="ffffff" w:sz="4" w:space="0"/>
        </w:tcBorders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7f7f7f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7f7f7f" w:sz="32" w:space="0"/>
        </w:tcBorders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5 Dark - Accent 1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fill="4f81bd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32" w:space="0"/>
          <w:right w:val="single" w:color="ffffff" w:sz="4" w:space="0"/>
        </w:tcBorders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4f81bd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4f81bd" w:sz="32" w:space="0"/>
        </w:tcBorders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5 Dark - Accent 2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fill="d99695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32" w:space="0"/>
          <w:right w:val="single" w:color="ffffff" w:sz="4" w:space="0"/>
        </w:tcBorders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d99695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d99695" w:sz="32" w:space="0"/>
        </w:tcBorders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5 Dark - Accent 3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fill="c3d69b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32" w:space="0"/>
          <w:right w:val="single" w:color="ffffff" w:sz="4" w:space="0"/>
        </w:tcBorders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c3d69b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c3d69b" w:sz="32" w:space="0"/>
        </w:tcBorders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5 Dark - Accent 4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fill="b2a1c6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32" w:space="0"/>
          <w:right w:val="single" w:color="ffffff" w:sz="4" w:space="0"/>
        </w:tcBorders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b2a1c6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b2a1c6" w:sz="32" w:space="0"/>
        </w:tcBorders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5 Dark - Accent 5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fill="92ccdc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32" w:space="0"/>
          <w:right w:val="single" w:color="ffffff" w:sz="4" w:space="0"/>
        </w:tcBorders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92ccdc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92ccdc" w:sz="32" w:space="0"/>
        </w:tcBorders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5 Dark - Accent 6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fill="fac090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32" w:space="0"/>
          <w:right w:val="single" w:color="ffffff" w:sz="4" w:space="0"/>
        </w:tcBorders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ac090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ac090" w:sz="32" w:space="0"/>
        </w:tcBorders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6 Colorful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7f7f7f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7f7f7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6 Colorful - Accent 1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4f81bd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4f81bd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6 Colorful - Accent 2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d99695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d9969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st Table 6 Colorful - Accent 3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c3d69b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c3d69b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6 Colorful - Accent 4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b2a1c6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b2a1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6 Colorful - Accent 5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92ccdc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92ccdc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st Table 6 Colorful - Accent 6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fac09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fac09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7 Colorful"/>
    <w:basedOn w:val="815"/>
    <w:uiPriority w:val="99"/>
    <w:pPr>
      <w:pBdr/>
      <w:spacing/>
      <w:ind/>
    </w:pPr>
    <w:tblPr>
      <w:tblStyleRowBandSize w:val="1"/>
      <w:tblStyleColBandSize w:val="1"/>
      <w:tblBorders>
        <w:right w:val="single" w:color="7f7f7f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st Table 7 Colorful - Accent 1"/>
    <w:basedOn w:val="815"/>
    <w:uiPriority w:val="99"/>
    <w:pPr>
      <w:pBdr/>
      <w:spacing/>
      <w:ind/>
    </w:pPr>
    <w:tblPr>
      <w:tblStyleRowBandSize w:val="1"/>
      <w:tblStyleColBandSize w:val="1"/>
      <w:tblBorders>
        <w:right w:val="single" w:color="4f81bd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sz="4" w:space="0"/>
        </w:tcBorders>
      </w:tcPr>
    </w:tblStylePr>
    <w:tblStylePr w:type="firstRow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st Table 7 Colorful - Accent 2"/>
    <w:basedOn w:val="815"/>
    <w:uiPriority w:val="99"/>
    <w:pPr>
      <w:pBdr/>
      <w:spacing/>
      <w:ind/>
    </w:pPr>
    <w:tblPr>
      <w:tblStyleRowBandSize w:val="1"/>
      <w:tblStyleColBandSize w:val="1"/>
      <w:tblBorders>
        <w:right w:val="single" w:color="d996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sz="4" w:space="0"/>
        </w:tcBorders>
      </w:tcPr>
    </w:tblStylePr>
    <w:tblStylePr w:type="firstRow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sz="4" w:space="0"/>
          <w:right w:val="none" w:color="000000" w:sz="4" w:space="0"/>
        </w:tcBorders>
      </w:tcPr>
    </w:tblStylePr>
    <w:tblStylePr w:type="lastCol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7 Colorful - Accent 3"/>
    <w:basedOn w:val="815"/>
    <w:uiPriority w:val="99"/>
    <w:pPr>
      <w:pBdr/>
      <w:spacing/>
      <w:ind/>
    </w:pPr>
    <w:tblPr>
      <w:tblStyleRowBandSize w:val="1"/>
      <w:tblStyleColBandSize w:val="1"/>
      <w:tblBorders>
        <w:right w:val="single" w:color="c3d69b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sz="4" w:space="0"/>
        </w:tcBorders>
      </w:tcPr>
    </w:tblStylePr>
    <w:tblStylePr w:type="firstRow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c3d69b" w:sz="4" w:space="0"/>
          <w:right w:val="none" w:color="000000" w:sz="4" w:space="0"/>
        </w:tcBorders>
      </w:tcPr>
    </w:tblStylePr>
    <w:tblStylePr w:type="lastCol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c3d69b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7 Colorful - Accent 4"/>
    <w:basedOn w:val="815"/>
    <w:uiPriority w:val="99"/>
    <w:pPr>
      <w:pBdr/>
      <w:spacing/>
      <w:ind/>
    </w:pPr>
    <w:tblPr>
      <w:tblStyleRowBandSize w:val="1"/>
      <w:tblStyleColBandSize w:val="1"/>
      <w:tblBorders>
        <w:right w:val="single" w:color="b2a1c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sz="4" w:space="0"/>
        </w:tcBorders>
      </w:tcPr>
    </w:tblStylePr>
    <w:tblStylePr w:type="firstRow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sz="4" w:space="0"/>
          <w:right w:val="none" w:color="000000" w:sz="4" w:space="0"/>
        </w:tcBorders>
      </w:tcPr>
    </w:tblStylePr>
    <w:tblStylePr w:type="lastCol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7 Colorful - Accent 5"/>
    <w:basedOn w:val="815"/>
    <w:uiPriority w:val="99"/>
    <w:pPr>
      <w:pBdr/>
      <w:spacing/>
      <w:ind/>
    </w:pPr>
    <w:tblPr>
      <w:tblStyleRowBandSize w:val="1"/>
      <w:tblStyleColBandSize w:val="1"/>
      <w:tblBorders>
        <w:right w:val="single" w:color="92ccdc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sz="4" w:space="0"/>
        </w:tcBorders>
      </w:tcPr>
    </w:tblStylePr>
    <w:tblStylePr w:type="firstRow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2ccdc" w:sz="4" w:space="0"/>
          <w:right w:val="none" w:color="000000" w:sz="4" w:space="0"/>
        </w:tcBorders>
      </w:tcPr>
    </w:tblStylePr>
    <w:tblStylePr w:type="lastCol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2ccdc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7 Colorful - Accent 6"/>
    <w:basedOn w:val="815"/>
    <w:uiPriority w:val="99"/>
    <w:pPr>
      <w:pBdr/>
      <w:spacing/>
      <w:ind/>
    </w:pPr>
    <w:tblPr>
      <w:tblStyleRowBandSize w:val="1"/>
      <w:tblStyleColBandSize w:val="1"/>
      <w:tblBorders>
        <w:right w:val="single" w:color="fac0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sz="4" w:space="0"/>
        </w:tcBorders>
      </w:tcPr>
    </w:tblStylePr>
    <w:tblStylePr w:type="firstRow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090" w:sz="4" w:space="0"/>
          <w:right w:val="none" w:color="000000" w:sz="4" w:space="0"/>
        </w:tcBorders>
      </w:tcPr>
    </w:tblStylePr>
    <w:tblStylePr w:type="lastCol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ac0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ned - Accent"/>
    <w:basedOn w:val="81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ned - Accent 1"/>
    <w:basedOn w:val="81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ned - Accent 2"/>
    <w:basedOn w:val="81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ned - Accent 3"/>
    <w:basedOn w:val="81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ned - Accent 4"/>
    <w:basedOn w:val="81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ned - Accent 5"/>
    <w:basedOn w:val="81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ned - Accent 6"/>
    <w:basedOn w:val="81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Bordered &amp; Lined - Accent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Bordered &amp; Lined - Accent 1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Bordered &amp; Lined - Accent 2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Bordered &amp; Lined - Accent 3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Bordered &amp; Lined - Accent 4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Bordered &amp; Lined - Accent 5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Bordered &amp; Lined - Accent 6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Bordered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7f7f7f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7f7f7f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Bordered - Accent 1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4f81bd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4f81bd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4f81bd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Bordered - Accent 2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d99695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d99695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d9969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Bordered - Accent 3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c3d69b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c3d69b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c3d69b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Bordered - Accent 4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b2a1c6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b2a1c6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b2a1c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Bordered - Accent 5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92ccdc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92ccdc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92ccdc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Bordered - Accent 6"/>
    <w:basedOn w:val="815"/>
    <w:uiPriority w:val="99"/>
    <w:pPr>
      <w:pBdr/>
      <w:spacing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fac090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fac090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fac09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ONLYOFFICE/8.2.1.38</Application>
  <HeadingPairs>
    <vt:vector size="0" baseType="variant"/>
  </HeadingPairs>
  <TitlesOfParts>
    <vt:vector size="0" baseType="lpstr"/>
  </TitlesOfPart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Zareckii</dc:creator>
  <dc:description/>
  <dc:language>ru-RU</dc:language>
  <cp:revision>7</cp:revision>
  <dcterms:created xsi:type="dcterms:W3CDTF">2026-08-17T12:47:00Z</dcterms:created>
  <dcterms:modified xsi:type="dcterms:W3CDTF">2026-09-30T08:33:12Z</dcterms:modified>
  <cp:version>786432</cp:version>
</cp:coreProperties>
</file>